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Terre de Liens Rhône-Alpes recherche </w:t>
      </w:r>
      <w:proofErr w:type="spellStart"/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>un·e</w:t>
      </w:r>
      <w:proofErr w:type="spellEnd"/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</w:t>
      </w: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>volontaire</w:t>
      </w: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 en service civique.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Contexte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Cette mission est proposée par Terre de Liens Rhône-Alpes.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Enrayer la disparition des terres agricoles, alléger le parcours des agriculteurs qui cherchent à s’installer, et développer l’agriculture biologique et paysanne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, 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voici les engagements qui mobilisent terre de liens à travers 21 régions de 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F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rance. 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N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otre initiative s’appuie sur une dynamique associative et citoyenne atypique : l’épargne et les dons du public permettent d’acquérir du foncier agricole et de recréer du lien entre paysans et citoyens pour préserver les fermes à travers les générations. 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C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es lieux sont ensuite proposés en location à des agriculteurs pour des productions favorisant la biodiversité et le respect des sols. 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A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u-delà, terre de liens informe l’opinion publique et noue des partenariats avec les décideurs locaux pour impulser de nouvelles dynamiques dans les territoires. 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L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’objectif : impliquer le plus grand nombre dans l’avenir de nos campagnes, et donner l’occasion d’exercer notre responsabilité collective.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Mission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Le volontaire facilite la mobilisation des citoyens organisés en groupes locaux, sur les sujets de préservation du foncier agricole, d’installation-transmission en agriculture biologique, et de biodiversité sur les fermes acquises par Terre de Liens.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Objectif citoyen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Enrayer la disparition des terres agricoles, aider les agriculteurs qui cherchent à s’installer, et développer l’agriculture biologique et paysanne.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Actions au quotidien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Le volontaire en mission service civique agit au plus proche des citoyens mobilisés au sein des 1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2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 groupes locaux Terre de Liens. Il aide à l’appropriation des enjeux et recontextualise les initiatives locales. Il facilite le partage d’expériences entre groupes locaux. Il fait remonter à l’équipe (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6 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salariés) et à la gouvernance les besoins éventuels. Le volontaire participe dans la mesure du possible aux réunions des groupes et aux événements organisés par ceux-ci. Il se déplace donc en transport en commun à travers les 8 départements de l’intra-région Rhône-Alpes.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t xml:space="preserve">Formations </w:t>
      </w: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lang w:eastAsia="fr-FR"/>
          <w14:ligatures w14:val="none"/>
        </w:rPr>
        <w:br/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Au-delà des jours de formation obligatoires, le volontaire a la possibilité de bénéficier de 4 à 5 jours de formation supplémentaires au choix.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Tutorat et accompagnement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 xml:space="preserve">Le volontaire est également accompagné par un tuteur référent au sein de 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lastRenderedPageBreak/>
        <w:t>l’organisme d’accueil pour mener à bien sa mission. Le tuteur aide également le volontaire à ré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fl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échir à son projet d’avenir à l’issue de son Service Civique et réalise son bilan nominatif.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Capacité d’initiative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Le volontaire en Service Civique peut</w:t>
      </w:r>
      <w:r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 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être force de proposition et faire évoluer le contenu de sa mission.</w:t>
      </w:r>
    </w:p>
    <w:p w:rsid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</w:pP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b/>
          <w:bCs/>
          <w:color w:val="000000"/>
          <w:kern w:val="0"/>
          <w:sz w:val="27"/>
          <w:szCs w:val="27"/>
          <w:bdr w:val="single" w:sz="2" w:space="0" w:color="E5E7EB" w:frame="1"/>
          <w:lang w:eastAsia="fr-FR"/>
          <w14:ligatures w14:val="none"/>
        </w:rPr>
        <w:t>Conditions pratiques &amp; candidature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Mission basée à </w:t>
      </w:r>
      <w:proofErr w:type="spellStart"/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Eurre</w:t>
      </w:r>
      <w:proofErr w:type="spellEnd"/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 xml:space="preserve"> (26)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Durée : 8 mois</w:t>
      </w: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  <w:t>Contact :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t>Marie LE ROY, coordinatrice</w:t>
      </w:r>
    </w:p>
    <w:p w:rsidR="005D0B6B" w:rsidRPr="005D0B6B" w:rsidRDefault="005D0B6B" w:rsidP="005D0B6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</w:pPr>
      <w:hyperlink r:id="rId4" w:tgtFrame="_blank" w:history="1">
        <w:r w:rsidRPr="005D0B6B">
          <w:rPr>
            <w:rFonts w:ascii="Manrope" w:eastAsia="Times New Roman" w:hAnsi="Manrope" w:cs="Segoe UI"/>
            <w:color w:val="0000FF"/>
            <w:kern w:val="0"/>
            <w:sz w:val="27"/>
            <w:szCs w:val="27"/>
            <w:u w:val="single"/>
            <w:bdr w:val="single" w:sz="2" w:space="0" w:color="E5E7EB" w:frame="1"/>
            <w:lang w:eastAsia="fr-FR"/>
            <w14:ligatures w14:val="none"/>
          </w:rPr>
          <w:t>m.leroy@terredeliens.org</w:t>
        </w:r>
      </w:hyperlink>
      <w:r w:rsidRPr="005D0B6B">
        <w:rPr>
          <w:rFonts w:ascii="Manrope" w:eastAsia="Times New Roman" w:hAnsi="Manrope" w:cs="Segoe UI"/>
          <w:color w:val="000000"/>
          <w:kern w:val="0"/>
          <w:sz w:val="27"/>
          <w:szCs w:val="27"/>
          <w:lang w:eastAsia="fr-FR"/>
          <w14:ligatures w14:val="none"/>
        </w:rPr>
        <w:br/>
      </w:r>
      <w:r>
        <w:rPr>
          <w:rFonts w:ascii="Roboto" w:hAnsi="Roboto"/>
          <w:color w:val="000000"/>
          <w:sz w:val="20"/>
          <w:szCs w:val="20"/>
          <w:shd w:val="clear" w:color="auto" w:fill="FFFFFF"/>
        </w:rPr>
        <w:t>06 35 50 27 58</w:t>
      </w:r>
    </w:p>
    <w:p w:rsidR="005D0B6B" w:rsidRPr="005D0B6B" w:rsidRDefault="005D0B6B" w:rsidP="005D0B6B">
      <w:pPr>
        <w:shd w:val="clear" w:color="auto" w:fill="FFFFFF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fr-FR"/>
          <w14:ligatures w14:val="none"/>
        </w:rPr>
      </w:pPr>
    </w:p>
    <w:p w:rsidR="00FA26C2" w:rsidRDefault="00FA26C2"/>
    <w:sectPr w:rsidR="00FA2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rope">
    <w:altName w:val="Cambria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6B"/>
    <w:rsid w:val="005D0B6B"/>
    <w:rsid w:val="00B11788"/>
    <w:rsid w:val="00F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23FA"/>
  <w15:chartTrackingRefBased/>
  <w15:docId w15:val="{C25C73B0-7A90-5C4E-B322-B84A87E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0B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semiHidden/>
    <w:unhideWhenUsed/>
    <w:rsid w:val="005D0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378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9441171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9811109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63066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3700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392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  <w:div w:id="1679117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2746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69778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479172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4239393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leroy@terredelien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2023-07-26T20:55:00Z</dcterms:created>
  <dcterms:modified xsi:type="dcterms:W3CDTF">2023-07-26T20:58:00Z</dcterms:modified>
</cp:coreProperties>
</file>